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83" w:type="dxa"/>
        <w:tblCellSpacing w:w="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1"/>
        <w:gridCol w:w="3172"/>
      </w:tblGrid>
      <w:tr w:rsidR="00DE5725" w:rsidRPr="001D02FA" w14:paraId="650CE8AD" w14:textId="77777777" w:rsidTr="001F515D">
        <w:trPr>
          <w:tblCellSpacing w:w="0" w:type="dxa"/>
        </w:trPr>
        <w:tc>
          <w:tcPr>
            <w:tcW w:w="0" w:type="auto"/>
            <w:hideMark/>
          </w:tcPr>
          <w:p w14:paraId="03A2C467" w14:textId="77777777" w:rsidR="00DE5725" w:rsidRPr="001D02FA" w:rsidRDefault="0065035B" w:rsidP="001F515D">
            <w:pPr>
              <w:overflowPunct/>
              <w:autoSpaceDE/>
              <w:autoSpaceDN/>
              <w:adjustRightInd/>
              <w:spacing w:after="60" w:line="360" w:lineRule="auto"/>
              <w:ind w:left="86"/>
              <w:textAlignment w:val="auto"/>
              <w:rPr>
                <w:b/>
                <w:bCs/>
                <w:caps/>
                <w:color w:val="8B0B04"/>
                <w:sz w:val="18"/>
                <w:szCs w:val="18"/>
              </w:rPr>
            </w:pPr>
            <w:r w:rsidRPr="001D02FA">
              <w:rPr>
                <w:b/>
                <w:bCs/>
                <w:caps/>
                <w:color w:val="8B0B04"/>
                <w:sz w:val="18"/>
                <w:szCs w:val="18"/>
              </w:rPr>
              <w:t>SALES ORDERS – TERMS AND CONDITIONS</w:t>
            </w:r>
          </w:p>
        </w:tc>
        <w:tc>
          <w:tcPr>
            <w:tcW w:w="0" w:type="auto"/>
            <w:vAlign w:val="center"/>
            <w:hideMark/>
          </w:tcPr>
          <w:p w14:paraId="165564E8" w14:textId="77777777" w:rsidR="00DE5725" w:rsidRPr="001D02FA" w:rsidRDefault="00DE5725" w:rsidP="00DE5725">
            <w:pPr>
              <w:overflowPunct/>
              <w:autoSpaceDE/>
              <w:autoSpaceDN/>
              <w:adjustRightInd/>
              <w:ind w:left="90"/>
              <w:textAlignment w:val="auto"/>
              <w:rPr>
                <w:rFonts w:ascii="Century Gothic" w:hAnsi="Century Gothic"/>
                <w:color w:val="364356"/>
                <w:sz w:val="16"/>
                <w:szCs w:val="16"/>
              </w:rPr>
            </w:pPr>
            <w:r w:rsidRPr="001D02FA">
              <w:rPr>
                <w:rFonts w:ascii="Century Gothic" w:hAnsi="Century Gothic"/>
                <w:color w:val="364356"/>
                <w:sz w:val="16"/>
                <w:szCs w:val="16"/>
              </w:rPr>
              <w:t> </w:t>
            </w:r>
          </w:p>
        </w:tc>
      </w:tr>
      <w:tr w:rsidR="00DE5725" w:rsidRPr="001D02FA" w14:paraId="2872A681" w14:textId="77777777" w:rsidTr="001F515D">
        <w:trPr>
          <w:tblCellSpacing w:w="0" w:type="dxa"/>
        </w:trPr>
        <w:tc>
          <w:tcPr>
            <w:tcW w:w="0" w:type="auto"/>
            <w:hideMark/>
          </w:tcPr>
          <w:p w14:paraId="3B47313B" w14:textId="77777777" w:rsidR="00DE5725" w:rsidRPr="001F515D" w:rsidRDefault="001F515D" w:rsidP="001F515D">
            <w:pPr>
              <w:tabs>
                <w:tab w:val="left" w:pos="11520"/>
              </w:tabs>
              <w:overflowPunct/>
              <w:autoSpaceDE/>
              <w:autoSpaceDN/>
              <w:adjustRightInd/>
              <w:ind w:right="720"/>
              <w:textAlignment w:val="auto"/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 xml:space="preserve">  </w:t>
            </w:r>
            <w:r w:rsidRPr="001F515D">
              <w:rPr>
                <w:b/>
                <w:bCs/>
                <w:sz w:val="14"/>
                <w:szCs w:val="14"/>
              </w:rPr>
              <w:t xml:space="preserve">1. </w:t>
            </w:r>
            <w:r w:rsidR="00DE5725" w:rsidRPr="001F515D">
              <w:rPr>
                <w:b/>
                <w:bCs/>
                <w:sz w:val="14"/>
                <w:szCs w:val="14"/>
              </w:rPr>
              <w:t>APPLICABILITY</w:t>
            </w:r>
            <w:r w:rsidR="00DE5725" w:rsidRPr="001F515D">
              <w:rPr>
                <w:bCs/>
                <w:sz w:val="14"/>
                <w:szCs w:val="14"/>
              </w:rPr>
              <w:t xml:space="preserve">:  Unless other terms have been agreed to in writing, these terms and conditions of sale are applicable to any customer (hereinafter “Customer”) of </w:t>
            </w:r>
          </w:p>
          <w:p w14:paraId="35386BFE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bCs/>
                <w:sz w:val="14"/>
                <w:szCs w:val="14"/>
              </w:rPr>
            </w:pPr>
            <w:r w:rsidRPr="001F515D">
              <w:rPr>
                <w:bCs/>
                <w:sz w:val="14"/>
                <w:szCs w:val="14"/>
              </w:rPr>
              <w:t xml:space="preserve">WG Henschen Co. (hereinafter “WG Henschen”). By accepting delivery, Customer agrees to be bound by these terms and conditions of sale, notwithstanding </w:t>
            </w:r>
          </w:p>
          <w:p w14:paraId="5093B4A8" w14:textId="77777777" w:rsidR="00FD7622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bCs/>
                <w:sz w:val="14"/>
                <w:szCs w:val="14"/>
              </w:rPr>
            </w:pPr>
            <w:r w:rsidRPr="001F515D">
              <w:rPr>
                <w:bCs/>
                <w:sz w:val="14"/>
                <w:szCs w:val="14"/>
              </w:rPr>
              <w:t>Customer’s terms and conditions—whether or not suppl</w:t>
            </w:r>
            <w:r w:rsidR="00FD7622" w:rsidRPr="001F515D">
              <w:rPr>
                <w:bCs/>
                <w:sz w:val="14"/>
                <w:szCs w:val="14"/>
              </w:rPr>
              <w:t>ied to WG Henschen at any time.</w:t>
            </w:r>
          </w:p>
          <w:p w14:paraId="4D867283" w14:textId="77777777" w:rsidR="00FD7622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br/>
            </w:r>
            <w:r w:rsidR="00DE5E83" w:rsidRPr="001F515D">
              <w:rPr>
                <w:b/>
                <w:bCs/>
                <w:sz w:val="14"/>
                <w:szCs w:val="14"/>
              </w:rPr>
              <w:t xml:space="preserve">2. </w:t>
            </w:r>
            <w:r w:rsidRPr="001F515D">
              <w:rPr>
                <w:b/>
                <w:bCs/>
                <w:sz w:val="14"/>
                <w:szCs w:val="14"/>
              </w:rPr>
              <w:t xml:space="preserve">ORDER ACKNOWLEDGMENT: </w:t>
            </w:r>
            <w:r w:rsidRPr="001F515D">
              <w:rPr>
                <w:sz w:val="14"/>
                <w:szCs w:val="14"/>
              </w:rPr>
              <w:t> WG Henschen will acknowledge receipt of purchase orders, and acceptance or denial</w:t>
            </w:r>
            <w:r w:rsidR="00FD7622" w:rsidRPr="001F515D">
              <w:rPr>
                <w:sz w:val="14"/>
                <w:szCs w:val="14"/>
              </w:rPr>
              <w:t xml:space="preserve"> within five (5) business days.</w:t>
            </w:r>
          </w:p>
          <w:p w14:paraId="39E3F17E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3. </w:t>
            </w:r>
            <w:r w:rsidRPr="001F515D">
              <w:rPr>
                <w:b/>
                <w:bCs/>
                <w:sz w:val="14"/>
                <w:szCs w:val="14"/>
              </w:rPr>
              <w:t xml:space="preserve">ORDER MINIMUMS: </w:t>
            </w:r>
            <w:r w:rsidRPr="001F515D">
              <w:rPr>
                <w:sz w:val="14"/>
                <w:szCs w:val="14"/>
              </w:rPr>
              <w:t> Unless other terms have been agreed to in writing, minimums are $50.00 per order for sales in North America (USA and Canada),</w:t>
            </w:r>
          </w:p>
          <w:p w14:paraId="78B449CF" w14:textId="77777777" w:rsidR="00FD7622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$100.00 per order anywhere else and $25.00</w:t>
            </w:r>
            <w:r w:rsidR="00FD7622" w:rsidRPr="001F515D">
              <w:rPr>
                <w:sz w:val="14"/>
                <w:szCs w:val="14"/>
              </w:rPr>
              <w:t xml:space="preserve"> per line for orders received. </w:t>
            </w:r>
          </w:p>
          <w:p w14:paraId="37807EA3" w14:textId="77777777" w:rsidR="00FD7622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4. </w:t>
            </w:r>
            <w:r w:rsidRPr="001F515D">
              <w:rPr>
                <w:b/>
                <w:bCs/>
                <w:sz w:val="14"/>
                <w:szCs w:val="14"/>
              </w:rPr>
              <w:t xml:space="preserve">AVAILABILITY OF STOCK: </w:t>
            </w:r>
            <w:r w:rsidRPr="001F515D">
              <w:rPr>
                <w:sz w:val="14"/>
                <w:szCs w:val="14"/>
              </w:rPr>
              <w:t> S</w:t>
            </w:r>
            <w:r w:rsidR="0065035B" w:rsidRPr="001F515D">
              <w:rPr>
                <w:sz w:val="14"/>
                <w:szCs w:val="14"/>
              </w:rPr>
              <w:t>tock is subject to prior sale.</w:t>
            </w:r>
          </w:p>
          <w:p w14:paraId="5787178B" w14:textId="165FD0FB" w:rsidR="00FD7622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5. </w:t>
            </w:r>
            <w:r w:rsidRPr="001F515D">
              <w:rPr>
                <w:b/>
                <w:bCs/>
                <w:sz w:val="14"/>
                <w:szCs w:val="14"/>
              </w:rPr>
              <w:t xml:space="preserve">PRICING: </w:t>
            </w:r>
            <w:r w:rsidRPr="001F515D">
              <w:rPr>
                <w:sz w:val="14"/>
                <w:szCs w:val="14"/>
              </w:rPr>
              <w:t> Prices are in $US dollars and subject to change without notice. WG Henschen will inform customers of any price chang</w:t>
            </w:r>
            <w:r w:rsidR="00FD7622" w:rsidRPr="001F515D">
              <w:rPr>
                <w:sz w:val="14"/>
                <w:szCs w:val="14"/>
              </w:rPr>
              <w:t>e before an order is accepted. </w:t>
            </w:r>
          </w:p>
          <w:p w14:paraId="749F11A6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6. </w:t>
            </w:r>
            <w:r w:rsidRPr="001F515D">
              <w:rPr>
                <w:b/>
                <w:bCs/>
                <w:sz w:val="14"/>
                <w:szCs w:val="14"/>
              </w:rPr>
              <w:t xml:space="preserve">PAYMENT TERMS: </w:t>
            </w:r>
            <w:r w:rsidRPr="001F515D">
              <w:rPr>
                <w:sz w:val="14"/>
                <w:szCs w:val="14"/>
              </w:rPr>
              <w:t xml:space="preserve"> Unless other terms have been agreed to in writing, payments from customers who have been given credit terms must be received at the </w:t>
            </w:r>
          </w:p>
          <w:p w14:paraId="15750B90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 xml:space="preserve">address shown on the invoice within thirty (30) days of the WG Henschen’s invoice date; a late payment charge of 5% of any balance past due will be applied </w:t>
            </w:r>
          </w:p>
          <w:p w14:paraId="46494956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on the day after the payment due date, and this 5% charge will be applied each month until the overdue amount is paid. Invoices commence at the time of shipment.</w:t>
            </w:r>
          </w:p>
          <w:p w14:paraId="048F40A9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Shipments to customers who have not established credit terms will be made on a C.O.D. basis or charged to a credit</w:t>
            </w:r>
            <w:r w:rsidR="006F37BF" w:rsidRPr="001F515D">
              <w:rPr>
                <w:sz w:val="14"/>
                <w:szCs w:val="14"/>
              </w:rPr>
              <w:t xml:space="preserve"> card (VISA, MasterCard, AMEX).</w:t>
            </w:r>
          </w:p>
          <w:p w14:paraId="06B053C3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Credit card charges accepted only in writing from the customer.</w:t>
            </w:r>
            <w:r w:rsidRPr="001F515D">
              <w:rPr>
                <w:sz w:val="14"/>
                <w:szCs w:val="14"/>
              </w:rPr>
              <w:br/>
            </w: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7. </w:t>
            </w:r>
            <w:r w:rsidRPr="001F515D">
              <w:rPr>
                <w:b/>
                <w:bCs/>
                <w:sz w:val="14"/>
                <w:szCs w:val="14"/>
              </w:rPr>
              <w:t xml:space="preserve">DELIVERY: </w:t>
            </w:r>
            <w:r w:rsidRPr="001F515D">
              <w:rPr>
                <w:sz w:val="14"/>
                <w:szCs w:val="14"/>
              </w:rPr>
              <w:t> Unless other terms have been agreed to in writing, shipping terms are FOB WG Henschen’s dock. Title and risk of loss shall pass to Buyer at</w:t>
            </w:r>
          </w:p>
          <w:p w14:paraId="358A1471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 xml:space="preserve"> Seller’s dock. Seller shall not be liable for delays in delivery, performance, or failure to perform, manufacture or deliver for causes beyond its reasonable control. </w:t>
            </w:r>
            <w:r w:rsidRPr="001F515D">
              <w:rPr>
                <w:sz w:val="14"/>
                <w:szCs w:val="14"/>
              </w:rPr>
              <w:br/>
            </w: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8. </w:t>
            </w:r>
            <w:r w:rsidRPr="001F515D">
              <w:rPr>
                <w:b/>
                <w:bCs/>
                <w:sz w:val="14"/>
                <w:szCs w:val="14"/>
              </w:rPr>
              <w:t xml:space="preserve">CANCELLATION / RESCHEDULE: </w:t>
            </w:r>
            <w:r w:rsidRPr="001F515D">
              <w:rPr>
                <w:sz w:val="14"/>
                <w:szCs w:val="14"/>
              </w:rPr>
              <w:t xml:space="preserve"> No Customer purchase order may be cancelled or rescheduled without WG Henschen prior written authorization </w:t>
            </w:r>
          </w:p>
          <w:p w14:paraId="0D3EFA29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and, in such event; Customer will be liable to WG Henschen for any additional costs and expenses incurred by WG Henschen to fulfill the purchase order,</w:t>
            </w:r>
          </w:p>
          <w:p w14:paraId="440FB8D5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up to and including the full cost of the order in</w:t>
            </w:r>
            <w:r w:rsidR="006F37BF" w:rsidRPr="001F515D">
              <w:rPr>
                <w:sz w:val="14"/>
                <w:szCs w:val="14"/>
              </w:rPr>
              <w:t xml:space="preserve"> WG Henschen's sole discretion.</w:t>
            </w:r>
            <w:r w:rsidRPr="001F515D">
              <w:rPr>
                <w:sz w:val="14"/>
                <w:szCs w:val="14"/>
              </w:rPr>
              <w:br/>
            </w: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9. </w:t>
            </w:r>
            <w:r w:rsidRPr="001F515D">
              <w:rPr>
                <w:b/>
                <w:bCs/>
                <w:sz w:val="14"/>
                <w:szCs w:val="14"/>
              </w:rPr>
              <w:t>CERTIFICATION:  </w:t>
            </w:r>
            <w:r w:rsidRPr="001F515D">
              <w:rPr>
                <w:sz w:val="14"/>
                <w:szCs w:val="14"/>
              </w:rPr>
              <w:t>A Manufacturer’s Certificate of Conformance (MCC) will be provided for each lot of material on this Purchase Order, which states</w:t>
            </w:r>
          </w:p>
          <w:p w14:paraId="2A32973A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 xml:space="preserve">that the product supplied meets all drawing, specification and purchase order requirements. A full certification package (i.e., sub-tier </w:t>
            </w:r>
            <w:r w:rsidR="00C87188" w:rsidRPr="001F515D">
              <w:rPr>
                <w:sz w:val="14"/>
                <w:szCs w:val="14"/>
              </w:rPr>
              <w:t>supplier</w:t>
            </w:r>
            <w:r w:rsidR="007C43D5" w:rsidRPr="001F515D">
              <w:rPr>
                <w:sz w:val="14"/>
                <w:szCs w:val="14"/>
              </w:rPr>
              <w:t xml:space="preserve"> on </w:t>
            </w:r>
          </w:p>
          <w:p w14:paraId="71E0495C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certifications including material and processes) can be provided upon request (a charge may be applied). This request must be stipulated on the request for</w:t>
            </w:r>
          </w:p>
          <w:p w14:paraId="446B3E97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quotation and the subsequent purchase order. A copy of the manufacturer certificate of conformance and/or a test r</w:t>
            </w:r>
            <w:r w:rsidR="00C81BD7" w:rsidRPr="001F515D">
              <w:rPr>
                <w:sz w:val="14"/>
                <w:szCs w:val="14"/>
              </w:rPr>
              <w:t>eport</w:t>
            </w:r>
            <w:r w:rsidRPr="001F515D">
              <w:rPr>
                <w:sz w:val="14"/>
                <w:szCs w:val="14"/>
              </w:rPr>
              <w:t xml:space="preserve"> can</w:t>
            </w:r>
          </w:p>
          <w:p w14:paraId="614CFD8C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be provided upon req</w:t>
            </w:r>
            <w:r w:rsidR="006F37BF" w:rsidRPr="001F515D">
              <w:rPr>
                <w:sz w:val="14"/>
                <w:szCs w:val="14"/>
              </w:rPr>
              <w:t>uest (a charge may be applied).</w:t>
            </w:r>
            <w:r w:rsidRPr="001F515D">
              <w:rPr>
                <w:sz w:val="14"/>
                <w:szCs w:val="14"/>
              </w:rPr>
              <w:br/>
            </w: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10. </w:t>
            </w:r>
            <w:r w:rsidRPr="001F515D">
              <w:rPr>
                <w:b/>
                <w:bCs/>
                <w:sz w:val="14"/>
                <w:szCs w:val="14"/>
              </w:rPr>
              <w:t xml:space="preserve">EXPORT RESTRICTIONS: </w:t>
            </w:r>
            <w:r w:rsidRPr="001F515D">
              <w:rPr>
                <w:sz w:val="14"/>
                <w:szCs w:val="14"/>
              </w:rPr>
              <w:t xml:space="preserve"> Customer agrees to be in full compliance with all United States laws and regulations including the Export Administration </w:t>
            </w:r>
          </w:p>
          <w:p w14:paraId="61A7C3C4" w14:textId="77777777" w:rsidR="00852326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Regulations and the International Traffic in Arms Regulations. Customer is responsible for complying with any local laws in Customer’s country,</w:t>
            </w:r>
            <w:r w:rsidR="00852326" w:rsidRPr="001F515D">
              <w:rPr>
                <w:sz w:val="14"/>
                <w:szCs w:val="14"/>
              </w:rPr>
              <w:t xml:space="preserve"> which may impact</w:t>
            </w:r>
          </w:p>
          <w:p w14:paraId="7C0E2338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 xml:space="preserve">Customer’s right to import, export, or use </w:t>
            </w:r>
            <w:r w:rsidR="006F37BF" w:rsidRPr="001F515D">
              <w:rPr>
                <w:sz w:val="14"/>
                <w:szCs w:val="14"/>
              </w:rPr>
              <w:t>of the</w:t>
            </w:r>
            <w:r w:rsidRPr="001F515D">
              <w:rPr>
                <w:sz w:val="14"/>
                <w:szCs w:val="14"/>
              </w:rPr>
              <w:t xml:space="preserve"> parts. WG Henschen requires En</w:t>
            </w:r>
            <w:r w:rsidR="00852326" w:rsidRPr="001F515D">
              <w:rPr>
                <w:sz w:val="14"/>
                <w:szCs w:val="14"/>
              </w:rPr>
              <w:t xml:space="preserve">d-Use Statements </w:t>
            </w:r>
            <w:r w:rsidR="00852326" w:rsidRPr="001F515D">
              <w:rPr>
                <w:color w:val="000000" w:themeColor="text1"/>
                <w:sz w:val="14"/>
                <w:szCs w:val="14"/>
              </w:rPr>
              <w:t>for orders involving international shipments</w:t>
            </w:r>
            <w:r w:rsidRPr="001F515D">
              <w:rPr>
                <w:color w:val="364356"/>
                <w:sz w:val="14"/>
                <w:szCs w:val="14"/>
              </w:rPr>
              <w:br/>
            </w:r>
            <w:r w:rsidRPr="001F515D">
              <w:rPr>
                <w:color w:val="364356"/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11. </w:t>
            </w:r>
            <w:r w:rsidRPr="001F515D">
              <w:rPr>
                <w:b/>
                <w:bCs/>
                <w:sz w:val="14"/>
                <w:szCs w:val="14"/>
              </w:rPr>
              <w:t xml:space="preserve">WARRANTY: </w:t>
            </w:r>
            <w:r w:rsidRPr="001F515D">
              <w:rPr>
                <w:sz w:val="14"/>
                <w:szCs w:val="14"/>
              </w:rPr>
              <w:t> WG Henschen warrants that articles delivered hereunder conform to final specifications, drawings, and other descriptions agreed in writing,</w:t>
            </w:r>
          </w:p>
          <w:p w14:paraId="456A268F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and are free from defects in materials and workmanship. These warranties shall run to the Buyer, its successors, assigns and customers.</w:t>
            </w:r>
          </w:p>
          <w:p w14:paraId="145628AC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These warranties shall expire twelve (12) months after delivery of the article to the Buyer; or any other period of service life or performance granted in writing</w:t>
            </w:r>
          </w:p>
          <w:p w14:paraId="48631777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by the Seller. These warranties shall not apply if the articles or any parts thereof have been subjected to; any maintenance, overhaul, installation, storage, operation,</w:t>
            </w:r>
          </w:p>
          <w:p w14:paraId="1C8806ED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 xml:space="preserve">use, handling or environment which is improper or not in accordance with Seller’s instructions; any alteration, modification, or repair by anyone other than </w:t>
            </w:r>
          </w:p>
          <w:p w14:paraId="297E6BA5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 xml:space="preserve">Seller or its authorized representative; or any accident, misuse, neglect, or negligence after delivery by Seller. Warranties shall not apply for defect or </w:t>
            </w:r>
          </w:p>
          <w:p w14:paraId="71F45F99" w14:textId="475C7229" w:rsidR="00453F0A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2643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non-conformities attributable to any part not supplied by or approved by the Seller.</w:t>
            </w:r>
            <w:r w:rsidRPr="001F515D">
              <w:rPr>
                <w:sz w:val="14"/>
                <w:szCs w:val="14"/>
              </w:rPr>
              <w:br/>
            </w: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12. </w:t>
            </w:r>
            <w:r w:rsidRPr="001F515D">
              <w:rPr>
                <w:b/>
                <w:bCs/>
                <w:sz w:val="14"/>
                <w:szCs w:val="14"/>
              </w:rPr>
              <w:t>DISCLAIMER OF WARRANTY</w:t>
            </w:r>
            <w:r w:rsidR="00453F0A" w:rsidRPr="001F515D">
              <w:rPr>
                <w:bCs/>
                <w:sz w:val="14"/>
                <w:szCs w:val="14"/>
              </w:rPr>
              <w:t xml:space="preserve">:  The forgoing warranties are exclusive and in lieu of, and seller </w:t>
            </w:r>
            <w:r w:rsidR="00A224E0" w:rsidRPr="001F515D">
              <w:rPr>
                <w:bCs/>
                <w:sz w:val="14"/>
                <w:szCs w:val="14"/>
              </w:rPr>
              <w:t>disclaims,</w:t>
            </w:r>
            <w:r w:rsidR="00453F0A" w:rsidRPr="001F515D">
              <w:rPr>
                <w:bCs/>
                <w:sz w:val="14"/>
                <w:szCs w:val="14"/>
              </w:rPr>
              <w:t xml:space="preserve"> and buyer waives, all other warranties of merchantability, fitness for a particular purpose and of any other type, whether express or implied, arising by law (Statutory or otherwise) and whether or not occasioned by </w:t>
            </w:r>
            <w:r w:rsidR="00A224E0" w:rsidRPr="001F515D">
              <w:rPr>
                <w:bCs/>
                <w:sz w:val="14"/>
                <w:szCs w:val="14"/>
              </w:rPr>
              <w:t>sellers’</w:t>
            </w:r>
            <w:r w:rsidR="00453F0A" w:rsidRPr="001F515D">
              <w:rPr>
                <w:bCs/>
                <w:sz w:val="14"/>
                <w:szCs w:val="14"/>
              </w:rPr>
              <w:t xml:space="preserve"> negligence.</w:t>
            </w:r>
          </w:p>
          <w:p w14:paraId="4704556F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13. </w:t>
            </w:r>
            <w:r w:rsidRPr="001F515D">
              <w:rPr>
                <w:b/>
                <w:bCs/>
                <w:sz w:val="14"/>
                <w:szCs w:val="14"/>
              </w:rPr>
              <w:t xml:space="preserve">RETURN POLICY: </w:t>
            </w:r>
            <w:r w:rsidRPr="001F515D">
              <w:rPr>
                <w:sz w:val="14"/>
                <w:szCs w:val="14"/>
              </w:rPr>
              <w:t> Under certain conditions, shipments of parts regularly carried in stock may be returned within thirty (30) days of invoice date.</w:t>
            </w:r>
          </w:p>
          <w:p w14:paraId="0C4E700C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Within this time requirement, contact a WG Henschen sales representative for a Return Material Authorization (RMA) number. A Customer who does not</w:t>
            </w:r>
          </w:p>
          <w:p w14:paraId="382D4557" w14:textId="77777777" w:rsidR="00C81BD7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obtain an RMA</w:t>
            </w:r>
            <w:r w:rsidR="00C81BD7" w:rsidRPr="001F515D">
              <w:rPr>
                <w:sz w:val="14"/>
                <w:szCs w:val="14"/>
              </w:rPr>
              <w:t>#</w:t>
            </w:r>
            <w:r w:rsidRPr="001F515D">
              <w:rPr>
                <w:sz w:val="14"/>
                <w:szCs w:val="14"/>
              </w:rPr>
              <w:t xml:space="preserve"> will be responsible for any excess costs incurred. Parts must be retu</w:t>
            </w:r>
            <w:r w:rsidR="00C81BD7" w:rsidRPr="001F515D">
              <w:rPr>
                <w:sz w:val="14"/>
                <w:szCs w:val="14"/>
              </w:rPr>
              <w:t>rned in the original WGH</w:t>
            </w:r>
            <w:r w:rsidRPr="001F515D">
              <w:rPr>
                <w:sz w:val="14"/>
                <w:szCs w:val="14"/>
              </w:rPr>
              <w:t xml:space="preserve"> packaging</w:t>
            </w:r>
            <w:r w:rsidR="006F37BF" w:rsidRPr="001F515D">
              <w:rPr>
                <w:sz w:val="14"/>
                <w:szCs w:val="14"/>
              </w:rPr>
              <w:t>/labeling</w:t>
            </w:r>
            <w:r w:rsidR="00C81BD7" w:rsidRPr="001F515D">
              <w:rPr>
                <w:sz w:val="14"/>
                <w:szCs w:val="14"/>
              </w:rPr>
              <w:t xml:space="preserve"> for traceability requirements </w:t>
            </w:r>
          </w:p>
          <w:p w14:paraId="3BC9F14C" w14:textId="77777777" w:rsidR="00DE5725" w:rsidRPr="001F515D" w:rsidRDefault="00DE5725" w:rsidP="00C81BD7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and a copy of the original</w:t>
            </w:r>
            <w:r w:rsidR="00C81BD7" w:rsidRPr="001F515D">
              <w:rPr>
                <w:sz w:val="14"/>
                <w:szCs w:val="14"/>
              </w:rPr>
              <w:t xml:space="preserve"> </w:t>
            </w:r>
            <w:r w:rsidRPr="001F515D">
              <w:rPr>
                <w:sz w:val="14"/>
                <w:szCs w:val="14"/>
              </w:rPr>
              <w:t>shipment’s paperwork. Parts not returned in WG Henschen packagin</w:t>
            </w:r>
            <w:r w:rsidR="00C81BD7" w:rsidRPr="001F515D">
              <w:rPr>
                <w:sz w:val="14"/>
                <w:szCs w:val="14"/>
              </w:rPr>
              <w:t>g, or without a valid RMA#</w:t>
            </w:r>
            <w:r w:rsidRPr="001F515D">
              <w:rPr>
                <w:sz w:val="14"/>
                <w:szCs w:val="14"/>
              </w:rPr>
              <w:t xml:space="preserve">, may not be accepted. Where parts are returned for </w:t>
            </w:r>
          </w:p>
          <w:p w14:paraId="4D3AD084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reasons ot</w:t>
            </w:r>
            <w:r w:rsidR="00C81BD7" w:rsidRPr="001F515D">
              <w:rPr>
                <w:sz w:val="14"/>
                <w:szCs w:val="14"/>
              </w:rPr>
              <w:t>her than an error by WGH</w:t>
            </w:r>
            <w:r w:rsidRPr="001F515D">
              <w:rPr>
                <w:sz w:val="14"/>
                <w:szCs w:val="14"/>
              </w:rPr>
              <w:t xml:space="preserve">, restocking fees may be charged, up to and including the full cost of the order </w:t>
            </w:r>
            <w:r w:rsidR="006F37BF" w:rsidRPr="001F515D">
              <w:rPr>
                <w:sz w:val="14"/>
                <w:szCs w:val="14"/>
              </w:rPr>
              <w:t>at</w:t>
            </w:r>
            <w:r w:rsidRPr="001F515D">
              <w:rPr>
                <w:sz w:val="14"/>
                <w:szCs w:val="14"/>
              </w:rPr>
              <w:t xml:space="preserve"> WG Henschen's sole discretion.</w:t>
            </w:r>
            <w:r w:rsidRPr="001F515D">
              <w:rPr>
                <w:sz w:val="14"/>
                <w:szCs w:val="14"/>
              </w:rPr>
              <w:br/>
            </w: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14. </w:t>
            </w:r>
            <w:r w:rsidRPr="001F515D">
              <w:rPr>
                <w:b/>
                <w:bCs/>
                <w:sz w:val="14"/>
                <w:szCs w:val="14"/>
              </w:rPr>
              <w:t>APPLICABLE LAW / DISPUTES</w:t>
            </w:r>
            <w:r w:rsidRPr="001F515D">
              <w:rPr>
                <w:sz w:val="14"/>
                <w:szCs w:val="14"/>
              </w:rPr>
              <w:t>: Any Agreement/ Purchase Order This contract shall be governed by the laws of the state of Arizona. Any controversy</w:t>
            </w:r>
          </w:p>
          <w:p w14:paraId="645E44F9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or claim arising out of or relating to this contract, or the breach thereof, shall be settled by arbitration administered by the American Arbitration Association of</w:t>
            </w:r>
          </w:p>
          <w:p w14:paraId="0F88E950" w14:textId="77777777" w:rsidR="00DE5725" w:rsidRPr="001F515D" w:rsidRDefault="00DE5725" w:rsidP="00453F0A">
            <w:pPr>
              <w:tabs>
                <w:tab w:val="left" w:pos="11520"/>
              </w:tabs>
              <w:overflowPunct/>
              <w:autoSpaceDE/>
              <w:autoSpaceDN/>
              <w:adjustRightInd/>
              <w:ind w:left="90" w:right="720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 xml:space="preserve">Phoenix, AZ under its Commercial Arbitration Rules, the exclusive venue shall be in Maricopa County Arizona, and judgment on the award rendered by the </w:t>
            </w:r>
          </w:p>
          <w:p w14:paraId="126B6846" w14:textId="77777777" w:rsidR="00DE5725" w:rsidRPr="001F515D" w:rsidRDefault="00DE5725" w:rsidP="008851BC">
            <w:pPr>
              <w:overflowPunct/>
              <w:autoSpaceDE/>
              <w:autoSpaceDN/>
              <w:adjustRightInd/>
              <w:ind w:left="90" w:right="2733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Arbitrator may be entered in any court having jurisdiction thereof.</w:t>
            </w:r>
            <w:r w:rsidRPr="001F515D">
              <w:rPr>
                <w:sz w:val="14"/>
                <w:szCs w:val="14"/>
              </w:rPr>
              <w:br/>
            </w:r>
            <w:r w:rsidRPr="001F515D">
              <w:rPr>
                <w:sz w:val="14"/>
                <w:szCs w:val="14"/>
              </w:rPr>
              <w:br/>
            </w:r>
            <w:r w:rsidR="00A51B7B" w:rsidRPr="001F515D">
              <w:rPr>
                <w:b/>
                <w:bCs/>
                <w:sz w:val="14"/>
                <w:szCs w:val="14"/>
              </w:rPr>
              <w:t xml:space="preserve">15. </w:t>
            </w:r>
            <w:r w:rsidRPr="001F515D">
              <w:rPr>
                <w:b/>
                <w:bCs/>
                <w:sz w:val="14"/>
                <w:szCs w:val="14"/>
              </w:rPr>
              <w:t>EXCLUSIVITY OF REMEDY</w:t>
            </w:r>
            <w:r w:rsidRPr="001F515D">
              <w:rPr>
                <w:sz w:val="14"/>
                <w:szCs w:val="14"/>
              </w:rPr>
              <w:t xml:space="preserve">, </w:t>
            </w:r>
            <w:r w:rsidRPr="001F515D">
              <w:rPr>
                <w:b/>
                <w:sz w:val="14"/>
                <w:szCs w:val="14"/>
              </w:rPr>
              <w:t>LIMITATION OF LIABILITY</w:t>
            </w:r>
            <w:r w:rsidRPr="001F515D">
              <w:rPr>
                <w:sz w:val="14"/>
                <w:szCs w:val="14"/>
              </w:rPr>
              <w:t>: In the event Customer claims that WG Henschen has breached any of its obligations</w:t>
            </w:r>
          </w:p>
          <w:p w14:paraId="3D8C0079" w14:textId="77777777" w:rsidR="00DE5725" w:rsidRPr="001F515D" w:rsidRDefault="00DE5725" w:rsidP="008851BC">
            <w:pPr>
              <w:overflowPunct/>
              <w:autoSpaceDE/>
              <w:autoSpaceDN/>
              <w:adjustRightInd/>
              <w:ind w:left="90" w:right="2733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>under this agreement, WG Henschen may request the return of the products and tender to the Customer the purchase price paid by Customer and WG Henschen</w:t>
            </w:r>
          </w:p>
          <w:p w14:paraId="3EFB00E4" w14:textId="52641E9D" w:rsidR="00453F0A" w:rsidRPr="001F515D" w:rsidRDefault="00DE5725" w:rsidP="008851BC">
            <w:pPr>
              <w:overflowPunct/>
              <w:autoSpaceDE/>
              <w:autoSpaceDN/>
              <w:adjustRightInd/>
              <w:ind w:left="90" w:right="2733"/>
              <w:textAlignment w:val="auto"/>
              <w:rPr>
                <w:sz w:val="14"/>
                <w:szCs w:val="14"/>
              </w:rPr>
            </w:pPr>
            <w:r w:rsidRPr="001F515D">
              <w:rPr>
                <w:sz w:val="14"/>
                <w:szCs w:val="14"/>
              </w:rPr>
              <w:t xml:space="preserve">shall have no further obligations under this agreement except to refund such purchase price. </w:t>
            </w:r>
            <w:r w:rsidR="00453F0A" w:rsidRPr="001F515D">
              <w:rPr>
                <w:sz w:val="14"/>
                <w:szCs w:val="14"/>
              </w:rPr>
              <w:t xml:space="preserve"> The remedies provided for in this paragraph shall constitute the sole recourse </w:t>
            </w:r>
            <w:r w:rsidR="008851BC" w:rsidRPr="001F515D">
              <w:rPr>
                <w:sz w:val="14"/>
                <w:szCs w:val="14"/>
              </w:rPr>
              <w:t xml:space="preserve">of customer against </w:t>
            </w:r>
            <w:r w:rsidR="00453F0A" w:rsidRPr="001F515D">
              <w:rPr>
                <w:sz w:val="14"/>
                <w:szCs w:val="14"/>
              </w:rPr>
              <w:t xml:space="preserve">WG Henschen for claims </w:t>
            </w:r>
            <w:r w:rsidR="008851BC" w:rsidRPr="001F515D">
              <w:rPr>
                <w:sz w:val="14"/>
                <w:szCs w:val="14"/>
              </w:rPr>
              <w:t xml:space="preserve">relating to the sale or use of products, whether the claim is made in tort or in contact, including claims based on warranty, negligence, strict </w:t>
            </w:r>
            <w:r w:rsidR="00A224E0" w:rsidRPr="001F515D">
              <w:rPr>
                <w:sz w:val="14"/>
                <w:szCs w:val="14"/>
              </w:rPr>
              <w:t>liability,</w:t>
            </w:r>
            <w:r w:rsidR="008851BC" w:rsidRPr="001F515D">
              <w:rPr>
                <w:sz w:val="14"/>
                <w:szCs w:val="14"/>
              </w:rPr>
              <w:t xml:space="preserve"> product liability, or otherwise.  WG Henschen shall not be liable for indirect, incidental, or consequential damages, any damage to aircraft, or loss of use.</w:t>
            </w:r>
          </w:p>
          <w:p w14:paraId="3E5E09FD" w14:textId="77777777" w:rsidR="003F0E5D" w:rsidRPr="001F515D" w:rsidRDefault="003F0E5D" w:rsidP="008851BC">
            <w:pPr>
              <w:overflowPunct/>
              <w:autoSpaceDE/>
              <w:autoSpaceDN/>
              <w:adjustRightInd/>
              <w:ind w:left="90" w:right="2733"/>
              <w:textAlignment w:val="auto"/>
              <w:rPr>
                <w:color w:val="FF0000"/>
                <w:sz w:val="14"/>
                <w:szCs w:val="14"/>
              </w:rPr>
            </w:pPr>
          </w:p>
          <w:p w14:paraId="38B1FC9D" w14:textId="77777777" w:rsidR="006F37BF" w:rsidRDefault="003F0E5D" w:rsidP="001F515D">
            <w:pPr>
              <w:overflowPunct/>
              <w:autoSpaceDE/>
              <w:autoSpaceDN/>
              <w:adjustRightInd/>
              <w:ind w:left="90" w:right="2733"/>
              <w:textAlignment w:val="auto"/>
              <w:rPr>
                <w:sz w:val="14"/>
                <w:szCs w:val="16"/>
              </w:rPr>
            </w:pPr>
            <w:r w:rsidRPr="001F515D">
              <w:rPr>
                <w:b/>
                <w:sz w:val="14"/>
                <w:szCs w:val="16"/>
              </w:rPr>
              <w:t>16. QUANTITIES:</w:t>
            </w:r>
            <w:r w:rsidRPr="001F515D">
              <w:rPr>
                <w:sz w:val="14"/>
                <w:szCs w:val="16"/>
              </w:rPr>
              <w:t xml:space="preserve">  All quotations are based on buyer accepting over-run </w:t>
            </w:r>
            <w:r w:rsidR="00952CED" w:rsidRPr="001F515D">
              <w:rPr>
                <w:sz w:val="14"/>
                <w:szCs w:val="16"/>
              </w:rPr>
              <w:t xml:space="preserve">or under-run </w:t>
            </w:r>
            <w:r w:rsidRPr="001F515D">
              <w:rPr>
                <w:sz w:val="14"/>
                <w:szCs w:val="16"/>
              </w:rPr>
              <w:t xml:space="preserve">on each individual item not exceeding 5% of quantities on </w:t>
            </w:r>
            <w:r w:rsidR="00952CED" w:rsidRPr="001F515D">
              <w:rPr>
                <w:sz w:val="14"/>
                <w:szCs w:val="16"/>
              </w:rPr>
              <w:t>quantity ordered</w:t>
            </w:r>
            <w:r w:rsidR="00D41478" w:rsidRPr="001F515D">
              <w:rPr>
                <w:sz w:val="14"/>
                <w:szCs w:val="16"/>
              </w:rPr>
              <w:t>.  Where closer control of quantity is required, spec</w:t>
            </w:r>
            <w:r w:rsidR="00952CED" w:rsidRPr="001F515D">
              <w:rPr>
                <w:sz w:val="14"/>
                <w:szCs w:val="16"/>
              </w:rPr>
              <w:t>ial arrangements must be made.</w:t>
            </w:r>
          </w:p>
          <w:p w14:paraId="1F34D460" w14:textId="77777777" w:rsidR="001F515D" w:rsidRPr="001F515D" w:rsidRDefault="001F515D" w:rsidP="001F515D">
            <w:pPr>
              <w:overflowPunct/>
              <w:autoSpaceDE/>
              <w:autoSpaceDN/>
              <w:adjustRightInd/>
              <w:ind w:left="90" w:right="2733"/>
              <w:textAlignment w:val="auto"/>
              <w:rPr>
                <w:sz w:val="16"/>
                <w:szCs w:val="14"/>
              </w:rPr>
            </w:pPr>
          </w:p>
        </w:tc>
        <w:tc>
          <w:tcPr>
            <w:tcW w:w="3172" w:type="dxa"/>
            <w:vAlign w:val="center"/>
            <w:hideMark/>
          </w:tcPr>
          <w:p w14:paraId="48C42956" w14:textId="77777777" w:rsidR="00DE5725" w:rsidRPr="001D02FA" w:rsidRDefault="00DE5725" w:rsidP="00453F0A">
            <w:pPr>
              <w:overflowPunct/>
              <w:autoSpaceDE/>
              <w:autoSpaceDN/>
              <w:adjustRightInd/>
              <w:ind w:left="90" w:right="720"/>
              <w:textAlignment w:val="auto"/>
              <w:rPr>
                <w:rFonts w:ascii="Century Gothic" w:hAnsi="Century Gothic"/>
                <w:color w:val="364356"/>
                <w:sz w:val="16"/>
                <w:szCs w:val="16"/>
              </w:rPr>
            </w:pPr>
            <w:r w:rsidRPr="001D02FA">
              <w:rPr>
                <w:rFonts w:ascii="Century Gothic" w:hAnsi="Century Gothic"/>
                <w:color w:val="364356"/>
                <w:sz w:val="16"/>
                <w:szCs w:val="16"/>
              </w:rPr>
              <w:t> </w:t>
            </w:r>
          </w:p>
        </w:tc>
      </w:tr>
    </w:tbl>
    <w:p w14:paraId="79FE32B7" w14:textId="77777777" w:rsidR="001D02FA" w:rsidRPr="001D02FA" w:rsidRDefault="001D02FA" w:rsidP="00692B91">
      <w:pPr>
        <w:overflowPunct/>
        <w:autoSpaceDE/>
        <w:autoSpaceDN/>
        <w:adjustRightInd/>
        <w:textAlignment w:val="auto"/>
        <w:rPr>
          <w:bCs/>
          <w:sz w:val="14"/>
          <w:szCs w:val="16"/>
        </w:rPr>
      </w:pPr>
    </w:p>
    <w:sectPr w:rsidR="001D02FA" w:rsidRPr="001D02FA" w:rsidSect="00864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5" w:right="1008" w:bottom="634" w:left="1008" w:header="18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0BD35" w14:textId="77777777" w:rsidR="00C04E64" w:rsidRDefault="00C04E64">
      <w:r>
        <w:separator/>
      </w:r>
    </w:p>
  </w:endnote>
  <w:endnote w:type="continuationSeparator" w:id="0">
    <w:p w14:paraId="18298A41" w14:textId="77777777" w:rsidR="00C04E64" w:rsidRDefault="00C0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54ED" w14:textId="77777777" w:rsidR="00946109" w:rsidRDefault="00946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BB83" w14:textId="4EC5F5A0" w:rsidR="00BD5EF8" w:rsidRPr="00FC004D" w:rsidRDefault="00382EDB" w:rsidP="00FC004D">
    <w:pPr>
      <w:pStyle w:val="Footer"/>
      <w:tabs>
        <w:tab w:val="clear" w:pos="8640"/>
        <w:tab w:val="left" w:pos="2520"/>
        <w:tab w:val="right" w:pos="9360"/>
      </w:tabs>
      <w:ind w:left="-90"/>
      <w:rPr>
        <w:b/>
        <w:i/>
        <w:sz w:val="16"/>
        <w:szCs w:val="16"/>
      </w:rPr>
    </w:pPr>
    <w:r w:rsidRPr="00FC004D">
      <w:rPr>
        <w:b/>
        <w:i/>
        <w:sz w:val="16"/>
        <w:szCs w:val="16"/>
      </w:rPr>
      <w:t>Revision “</w:t>
    </w:r>
    <w:r w:rsidR="00692B91">
      <w:rPr>
        <w:b/>
        <w:i/>
        <w:sz w:val="16"/>
        <w:szCs w:val="16"/>
      </w:rPr>
      <w:t>F</w:t>
    </w:r>
    <w:r w:rsidR="004560B6">
      <w:rPr>
        <w:b/>
        <w:i/>
        <w:sz w:val="16"/>
        <w:szCs w:val="16"/>
      </w:rPr>
      <w:t xml:space="preserve">” date </w:t>
    </w:r>
    <w:r w:rsidR="00692B91">
      <w:rPr>
        <w:b/>
        <w:i/>
        <w:sz w:val="16"/>
        <w:szCs w:val="16"/>
      </w:rPr>
      <w:t>05JAN2021</w:t>
    </w:r>
    <w:r w:rsidR="00FC004D">
      <w:rPr>
        <w:b/>
        <w:i/>
        <w:sz w:val="16"/>
        <w:szCs w:val="16"/>
      </w:rPr>
      <w:tab/>
    </w:r>
    <w:r w:rsidR="00DE5725" w:rsidRPr="00FC004D">
      <w:rPr>
        <w:b/>
        <w:bCs/>
        <w:i/>
        <w:iCs/>
        <w:sz w:val="16"/>
        <w:szCs w:val="16"/>
      </w:rPr>
      <w:t>In printed form, this is an uncontrolled document, unless otherwise stated.</w:t>
    </w:r>
    <w:r w:rsidR="00BD5EF8" w:rsidRPr="00FC004D">
      <w:rPr>
        <w:b/>
        <w:i/>
        <w:sz w:val="16"/>
        <w:szCs w:val="16"/>
      </w:rPr>
      <w:tab/>
    </w:r>
    <w:r w:rsidR="00FC004D">
      <w:rPr>
        <w:b/>
        <w:i/>
        <w:sz w:val="16"/>
        <w:szCs w:val="16"/>
      </w:rPr>
      <w:t xml:space="preserve"> </w:t>
    </w:r>
    <w:r w:rsidR="00BD5EF8" w:rsidRPr="00FC004D">
      <w:rPr>
        <w:b/>
        <w:i/>
        <w:sz w:val="16"/>
        <w:szCs w:val="16"/>
      </w:rPr>
      <w:t xml:space="preserve">Page </w:t>
    </w:r>
    <w:r w:rsidR="00BD5EF8" w:rsidRPr="00FC004D">
      <w:rPr>
        <w:rStyle w:val="PageNumber"/>
        <w:b/>
        <w:i/>
        <w:sz w:val="16"/>
        <w:szCs w:val="16"/>
      </w:rPr>
      <w:fldChar w:fldCharType="begin"/>
    </w:r>
    <w:r w:rsidR="00BD5EF8" w:rsidRPr="00FC004D">
      <w:rPr>
        <w:rStyle w:val="PageNumber"/>
        <w:b/>
        <w:i/>
        <w:sz w:val="16"/>
        <w:szCs w:val="16"/>
      </w:rPr>
      <w:instrText xml:space="preserve"> PAGE </w:instrText>
    </w:r>
    <w:r w:rsidR="00BD5EF8" w:rsidRPr="00FC004D">
      <w:rPr>
        <w:rStyle w:val="PageNumber"/>
        <w:b/>
        <w:i/>
        <w:sz w:val="16"/>
        <w:szCs w:val="16"/>
      </w:rPr>
      <w:fldChar w:fldCharType="separate"/>
    </w:r>
    <w:r w:rsidR="001F515D">
      <w:rPr>
        <w:rStyle w:val="PageNumber"/>
        <w:b/>
        <w:i/>
        <w:noProof/>
        <w:sz w:val="16"/>
        <w:szCs w:val="16"/>
      </w:rPr>
      <w:t>3</w:t>
    </w:r>
    <w:r w:rsidR="00BD5EF8" w:rsidRPr="00FC004D">
      <w:rPr>
        <w:rStyle w:val="PageNumber"/>
        <w:b/>
        <w:i/>
        <w:sz w:val="16"/>
        <w:szCs w:val="16"/>
      </w:rPr>
      <w:fldChar w:fldCharType="end"/>
    </w:r>
    <w:r w:rsidR="00BD5EF8" w:rsidRPr="00FC004D">
      <w:rPr>
        <w:b/>
        <w:i/>
        <w:sz w:val="16"/>
        <w:szCs w:val="16"/>
      </w:rPr>
      <w:t xml:space="preserve"> of </w:t>
    </w:r>
    <w:r w:rsidR="00BD5EF8" w:rsidRPr="00FC004D">
      <w:rPr>
        <w:rStyle w:val="PageNumber"/>
        <w:b/>
        <w:i/>
        <w:sz w:val="16"/>
        <w:szCs w:val="16"/>
      </w:rPr>
      <w:fldChar w:fldCharType="begin"/>
    </w:r>
    <w:r w:rsidR="00BD5EF8" w:rsidRPr="00FC004D">
      <w:rPr>
        <w:rStyle w:val="PageNumber"/>
        <w:b/>
        <w:i/>
        <w:sz w:val="16"/>
        <w:szCs w:val="16"/>
      </w:rPr>
      <w:instrText xml:space="preserve"> NUMPAGES </w:instrText>
    </w:r>
    <w:r w:rsidR="00BD5EF8" w:rsidRPr="00FC004D">
      <w:rPr>
        <w:rStyle w:val="PageNumber"/>
        <w:b/>
        <w:i/>
        <w:sz w:val="16"/>
        <w:szCs w:val="16"/>
      </w:rPr>
      <w:fldChar w:fldCharType="separate"/>
    </w:r>
    <w:r w:rsidR="001F515D">
      <w:rPr>
        <w:rStyle w:val="PageNumber"/>
        <w:b/>
        <w:i/>
        <w:noProof/>
        <w:sz w:val="16"/>
        <w:szCs w:val="16"/>
      </w:rPr>
      <w:t>3</w:t>
    </w:r>
    <w:r w:rsidR="00BD5EF8" w:rsidRPr="00FC004D">
      <w:rPr>
        <w:rStyle w:val="PageNumber"/>
        <w:b/>
        <w:i/>
        <w:sz w:val="16"/>
        <w:szCs w:val="16"/>
      </w:rPr>
      <w:fldChar w:fldCharType="end"/>
    </w:r>
  </w:p>
  <w:p w14:paraId="68A458AB" w14:textId="77777777" w:rsidR="00BD5EF8" w:rsidRPr="0065035B" w:rsidRDefault="00BD5EF8" w:rsidP="00BD5EF8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49BB" w14:textId="77777777" w:rsidR="00946109" w:rsidRDefault="00946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C30CC" w14:textId="77777777" w:rsidR="00C04E64" w:rsidRDefault="00C04E64">
      <w:r>
        <w:separator/>
      </w:r>
    </w:p>
  </w:footnote>
  <w:footnote w:type="continuationSeparator" w:id="0">
    <w:p w14:paraId="15BB898C" w14:textId="77777777" w:rsidR="00C04E64" w:rsidRDefault="00C0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B168" w14:textId="77777777" w:rsidR="00946109" w:rsidRDefault="00946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9E36" w14:textId="28EBA1CA" w:rsidR="009A008C" w:rsidRDefault="00BE1853" w:rsidP="00946109">
    <w:pPr>
      <w:tabs>
        <w:tab w:val="left" w:pos="4500"/>
      </w:tabs>
      <w:ind w:left="-180" w:right="54"/>
    </w:pPr>
    <w:r w:rsidRPr="00BE1853">
      <w:rPr>
        <w:rFonts w:ascii="Arial" w:hAnsi="Arial" w:cs="Arial"/>
        <w:b/>
        <w:bCs/>
        <w:noProof/>
        <w:color w:val="0000FF"/>
        <w:sz w:val="20"/>
      </w:rPr>
      <w:drawing>
        <wp:inline distT="0" distB="0" distL="0" distR="0" wp14:anchorId="278CFFB2" wp14:editId="673A120C">
          <wp:extent cx="2157984" cy="43891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pany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84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6109">
      <w:rPr>
        <w:rFonts w:ascii="Arial" w:hAnsi="Arial" w:cs="Arial"/>
        <w:b/>
        <w:bCs/>
        <w:noProof/>
        <w:color w:val="0000FF"/>
        <w:sz w:val="28"/>
        <w:szCs w:val="28"/>
      </w:rPr>
      <w:tab/>
    </w:r>
    <w:r w:rsidR="00CE60D3" w:rsidRPr="00BE1853">
      <w:rPr>
        <w:rFonts w:ascii="Arial" w:hAnsi="Arial" w:cs="Arial"/>
        <w:b/>
        <w:bCs/>
        <w:noProof/>
        <w:color w:val="0000FF"/>
        <w:sz w:val="28"/>
        <w:szCs w:val="28"/>
      </w:rPr>
      <w:t>WG HENSCHEN</w:t>
    </w:r>
  </w:p>
  <w:p w14:paraId="307A4D91" w14:textId="77777777" w:rsidR="00382EDB" w:rsidRDefault="00DE5725" w:rsidP="001F515D">
    <w:pPr>
      <w:ind w:left="-270" w:right="54" w:firstLine="270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A-</w:t>
    </w:r>
    <w:r w:rsidR="00A106C6">
      <w:rPr>
        <w:rFonts w:ascii="Arial" w:hAnsi="Arial"/>
        <w:b/>
        <w:sz w:val="22"/>
      </w:rPr>
      <w:t>820</w:t>
    </w:r>
    <w:r>
      <w:rPr>
        <w:rFonts w:ascii="Arial" w:hAnsi="Arial"/>
        <w:b/>
        <w:sz w:val="22"/>
      </w:rPr>
      <w:t>-002</w:t>
    </w:r>
  </w:p>
  <w:p w14:paraId="5EFE863F" w14:textId="3AB88DEA" w:rsidR="00753292" w:rsidRDefault="00382EDB" w:rsidP="001F515D">
    <w:pPr>
      <w:ind w:left="-270" w:right="54" w:firstLine="270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Revision </w:t>
    </w:r>
    <w:r w:rsidR="00692B91">
      <w:rPr>
        <w:rFonts w:ascii="Arial" w:hAnsi="Arial"/>
        <w:b/>
        <w:sz w:val="22"/>
      </w:rPr>
      <w:t>F</w:t>
    </w:r>
  </w:p>
  <w:p w14:paraId="6570FF2B" w14:textId="75F892B3" w:rsidR="00753292" w:rsidRPr="00382EDB" w:rsidRDefault="00692B91" w:rsidP="001F515D">
    <w:pPr>
      <w:pBdr>
        <w:bottom w:val="thinThickSmallGap" w:sz="24" w:space="1" w:color="auto"/>
      </w:pBdr>
      <w:ind w:left="-270" w:right="54" w:firstLine="27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Customer Sales Order </w:t>
    </w:r>
    <w:r w:rsidR="00DE5725">
      <w:rPr>
        <w:rFonts w:ascii="Arial" w:hAnsi="Arial"/>
        <w:b/>
        <w:sz w:val="22"/>
        <w:szCs w:val="22"/>
      </w:rPr>
      <w:t>Terms and Conditions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AD3C" w14:textId="77777777" w:rsidR="00946109" w:rsidRDefault="00946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7BE4"/>
    <w:multiLevelType w:val="hybridMultilevel"/>
    <w:tmpl w:val="983E04D6"/>
    <w:lvl w:ilvl="0" w:tplc="5A7A7BB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7A1372"/>
    <w:multiLevelType w:val="hybridMultilevel"/>
    <w:tmpl w:val="7CE28546"/>
    <w:lvl w:ilvl="0" w:tplc="33C6B4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36E6489"/>
    <w:multiLevelType w:val="hybridMultilevel"/>
    <w:tmpl w:val="E64474EA"/>
    <w:lvl w:ilvl="0" w:tplc="6A86075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83119D2"/>
    <w:multiLevelType w:val="hybridMultilevel"/>
    <w:tmpl w:val="9796F01A"/>
    <w:lvl w:ilvl="0" w:tplc="B9AA641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CD44AED"/>
    <w:multiLevelType w:val="hybridMultilevel"/>
    <w:tmpl w:val="785E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C3EEA"/>
    <w:multiLevelType w:val="hybridMultilevel"/>
    <w:tmpl w:val="068C8716"/>
    <w:lvl w:ilvl="0" w:tplc="583210C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0E51497"/>
    <w:multiLevelType w:val="hybridMultilevel"/>
    <w:tmpl w:val="455AE3FE"/>
    <w:lvl w:ilvl="0" w:tplc="583210C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3C61DD1"/>
    <w:multiLevelType w:val="hybridMultilevel"/>
    <w:tmpl w:val="D7CC28BC"/>
    <w:lvl w:ilvl="0" w:tplc="D83E652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54"/>
    <w:rsid w:val="00056032"/>
    <w:rsid w:val="000B765A"/>
    <w:rsid w:val="000E51E7"/>
    <w:rsid w:val="000F01F5"/>
    <w:rsid w:val="0014137F"/>
    <w:rsid w:val="00174019"/>
    <w:rsid w:val="001D02FA"/>
    <w:rsid w:val="001D4F6D"/>
    <w:rsid w:val="001F515D"/>
    <w:rsid w:val="00226FCE"/>
    <w:rsid w:val="00230754"/>
    <w:rsid w:val="00251E45"/>
    <w:rsid w:val="002662E6"/>
    <w:rsid w:val="003002A4"/>
    <w:rsid w:val="00382EDB"/>
    <w:rsid w:val="003F0E5D"/>
    <w:rsid w:val="003F5AB0"/>
    <w:rsid w:val="00423024"/>
    <w:rsid w:val="00432051"/>
    <w:rsid w:val="00453F0A"/>
    <w:rsid w:val="004560B6"/>
    <w:rsid w:val="004D5B9F"/>
    <w:rsid w:val="00555DA6"/>
    <w:rsid w:val="00585C7A"/>
    <w:rsid w:val="005F2817"/>
    <w:rsid w:val="006005B3"/>
    <w:rsid w:val="006126E4"/>
    <w:rsid w:val="0065035B"/>
    <w:rsid w:val="00683A61"/>
    <w:rsid w:val="00692B91"/>
    <w:rsid w:val="006B71A3"/>
    <w:rsid w:val="006D5B2B"/>
    <w:rsid w:val="006E1AE8"/>
    <w:rsid w:val="006E36E9"/>
    <w:rsid w:val="006F37BF"/>
    <w:rsid w:val="00736522"/>
    <w:rsid w:val="00753292"/>
    <w:rsid w:val="007532C3"/>
    <w:rsid w:val="007665F1"/>
    <w:rsid w:val="007A66E4"/>
    <w:rsid w:val="007B41CA"/>
    <w:rsid w:val="007C43D5"/>
    <w:rsid w:val="00852326"/>
    <w:rsid w:val="008640C1"/>
    <w:rsid w:val="008851BC"/>
    <w:rsid w:val="008C7F04"/>
    <w:rsid w:val="00946109"/>
    <w:rsid w:val="00952CED"/>
    <w:rsid w:val="00970DD8"/>
    <w:rsid w:val="009A008C"/>
    <w:rsid w:val="009C126D"/>
    <w:rsid w:val="009E5CE5"/>
    <w:rsid w:val="00A106C6"/>
    <w:rsid w:val="00A13C2A"/>
    <w:rsid w:val="00A224E0"/>
    <w:rsid w:val="00A414D7"/>
    <w:rsid w:val="00A51B7B"/>
    <w:rsid w:val="00A56060"/>
    <w:rsid w:val="00A67605"/>
    <w:rsid w:val="00A81BA6"/>
    <w:rsid w:val="00A85DB3"/>
    <w:rsid w:val="00A948D6"/>
    <w:rsid w:val="00B438BF"/>
    <w:rsid w:val="00B45382"/>
    <w:rsid w:val="00B71886"/>
    <w:rsid w:val="00B809F5"/>
    <w:rsid w:val="00BD5EF8"/>
    <w:rsid w:val="00BE1853"/>
    <w:rsid w:val="00BF7506"/>
    <w:rsid w:val="00C04E64"/>
    <w:rsid w:val="00C6646D"/>
    <w:rsid w:val="00C81527"/>
    <w:rsid w:val="00C81BD7"/>
    <w:rsid w:val="00C87188"/>
    <w:rsid w:val="00C95C2E"/>
    <w:rsid w:val="00CA1D10"/>
    <w:rsid w:val="00CA289B"/>
    <w:rsid w:val="00CE084F"/>
    <w:rsid w:val="00CE5C82"/>
    <w:rsid w:val="00CE60D3"/>
    <w:rsid w:val="00D41478"/>
    <w:rsid w:val="00D77375"/>
    <w:rsid w:val="00D809C0"/>
    <w:rsid w:val="00DE169F"/>
    <w:rsid w:val="00DE5725"/>
    <w:rsid w:val="00DE5E83"/>
    <w:rsid w:val="00E37B50"/>
    <w:rsid w:val="00EA25E7"/>
    <w:rsid w:val="00EA56D0"/>
    <w:rsid w:val="00EE0AAB"/>
    <w:rsid w:val="00EF08E1"/>
    <w:rsid w:val="00F052CD"/>
    <w:rsid w:val="00F43AB1"/>
    <w:rsid w:val="00F45F4D"/>
    <w:rsid w:val="00F86E54"/>
    <w:rsid w:val="00FC004D"/>
    <w:rsid w:val="00FD5328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AE861"/>
  <w15:chartTrackingRefBased/>
  <w15:docId w15:val="{75FDE63B-6A4C-4A2D-B1F6-FF82052C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Header"/>
    <w:rsid w:val="00BD5EF8"/>
    <w:pPr>
      <w:widowControl w:val="0"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overflowPunct/>
      <w:autoSpaceDE/>
      <w:autoSpaceDN/>
      <w:adjustRightInd/>
      <w:spacing w:before="60" w:after="120"/>
      <w:textAlignment w:val="auto"/>
    </w:pPr>
    <w:rPr>
      <w:rFonts w:ascii="Arial" w:hAnsi="Arial"/>
      <w:bCs/>
      <w:sz w:val="20"/>
    </w:rPr>
  </w:style>
  <w:style w:type="character" w:styleId="PageNumber">
    <w:name w:val="page number"/>
    <w:basedOn w:val="DefaultParagraphFont"/>
    <w:rsid w:val="00BD5EF8"/>
  </w:style>
  <w:style w:type="paragraph" w:styleId="ListParagraph">
    <w:name w:val="List Paragraph"/>
    <w:basedOn w:val="Normal"/>
    <w:uiPriority w:val="34"/>
    <w:qFormat/>
    <w:rsid w:val="00DE5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AS9100 Store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AS9120</dc:subject>
  <dc:creator>AS9100 Store</dc:creator>
  <cp:keywords>AS9120, AS9120A</cp:keywords>
  <cp:lastModifiedBy>Andrew Serban</cp:lastModifiedBy>
  <cp:revision>14</cp:revision>
  <cp:lastPrinted>2019-07-08T19:42:00Z</cp:lastPrinted>
  <dcterms:created xsi:type="dcterms:W3CDTF">2017-11-20T14:51:00Z</dcterms:created>
  <dcterms:modified xsi:type="dcterms:W3CDTF">2021-01-05T21:29:00Z</dcterms:modified>
</cp:coreProperties>
</file>